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7FB2" w14:textId="77777777" w:rsidR="008064E6" w:rsidRPr="00AA72F5" w:rsidRDefault="00000000">
      <w:pPr>
        <w:ind w:left="157"/>
        <w:rPr>
          <w:rFonts w:asciiTheme="minorHAnsi" w:hAnsiTheme="minorHAnsi" w:cstheme="minorHAnsi"/>
          <w:sz w:val="20"/>
        </w:rPr>
      </w:pPr>
      <w:r w:rsidRPr="00AA72F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702D7FE5" wp14:editId="21E56557">
                <wp:extent cx="6793865" cy="641350"/>
                <wp:effectExtent l="0" t="0" r="6985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3865" cy="6413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txbx>
                        <w:txbxContent>
                          <w:p w14:paraId="702D7FEB" w14:textId="18F46EEB" w:rsidR="008064E6" w:rsidRPr="00AA72F5" w:rsidRDefault="00000000">
                            <w:pPr>
                              <w:spacing w:before="252"/>
                              <w:ind w:left="395"/>
                              <w:jc w:val="center"/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</w:pPr>
                            <w:r w:rsidRPr="00AA72F5"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Care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and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Use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of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="00AA72F5" w:rsidRPr="00AA72F5"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NLAB Saga®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z w:val="40"/>
                              </w:rPr>
                              <w:t>HPLC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AA72F5">
                              <w:rPr>
                                <w:b/>
                                <w:bCs/>
                                <w:color w:val="FFFFFF"/>
                                <w:spacing w:val="-2"/>
                                <w:sz w:val="40"/>
                              </w:rPr>
                              <w:t>Columns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D7F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4.95pt;height: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3BtAEAAFIDAAAOAAAAZHJzL2Uyb0RvYy54bWysU9tu2zAMfR+wfxD0vjjpJeuMOMXaosOA&#10;Yi3Q7QMUWYqFyaJKKrHz96PUXIrubdiLTErU0TmH9OJ67L3YGiQHoZGzyVQKEzS0Lqwb+evn/acr&#10;KSip0CoPwTRyZ0heLz9+WAyxNmfQgW8NCgYJVA+xkV1Ksa4q0p3pFU0gmsCHFrBXiVNcVy2qgdF7&#10;X51Np/NqAGwjgjZEvHv3eiiXBd9ao9OjtWSS8I1kbqmsWNZVXqvlQtVrVLFzek9D/QOLXrnAjx6h&#10;7lRSYoPuL6jeaQQCmyYa+gqsddoUDaxmNn2n5rlT0RQtbA7Fo030/2D1j+1zfEKRxhsYuYFFBMUH&#10;0L+JvamGSPW+JntKNXF1Fjpa7POXJQi+yN7ujn6aMQnNm/PPX86v5pdSaD6bX8zOL4vh1el2RErf&#10;DPQiB41E7ldhoLYPlPL7qj6U5McIvGvvnfclyTNibj2KreLuKq1NSBe5o3zrTWXR8Eo7C0jjauSa&#10;HK6g3bH2gdvfSHrZKDRS+O+B/c2zcgjwEKwOASZ/C2WiMpEAXzcJrCuET7h797hxhdF+yPJkvM1L&#10;1elXWP4BAAD//wMAUEsDBBQABgAIAAAAIQDVfx1q2wAAAAYBAAAPAAAAZHJzL2Rvd25yZXYueG1s&#10;TI/NTsMwEITvSLyDtUjcqF2QIhriVISfSypRUXiAbbxNosbrELtpeHscLnBZzWpWM99m68l2YqTB&#10;t441LBcKBHHlTMu1hs+P15t7ED4gG+wck4Zv8rDOLy8yTI078zuNu1CLGMI+RQ1NCH0qpa8asugX&#10;rieO3sENFkNch1qaAc8x3HbyVqlEWmw5NjTY01ND1XF3shrK7XPxtTHlW7l9UWiTTWHuxkLr66vp&#10;8QFEoCn8HcOMH9Ehj0x7d2LjRachPhJ+5+ypZLUCsZ/VUoHMM/kfP/8BAAD//wMAUEsBAi0AFAAG&#10;AAgAAAAhALaDOJL+AAAA4QEAABMAAAAAAAAAAAAAAAAAAAAAAFtDb250ZW50X1R5cGVzXS54bWxQ&#10;SwECLQAUAAYACAAAACEAOP0h/9YAAACUAQAACwAAAAAAAAAAAAAAAAAvAQAAX3JlbHMvLnJlbHNQ&#10;SwECLQAUAAYACAAAACEAkkx9wbQBAABSAwAADgAAAAAAAAAAAAAAAAAuAgAAZHJzL2Uyb0RvYy54&#10;bWxQSwECLQAUAAYACAAAACEA1X8datsAAAAGAQAADwAAAAAAAAAAAAAAAAAOBAAAZHJzL2Rvd25y&#10;ZXYueG1sUEsFBgAAAAAEAAQA8wAAABYFAAAAAA==&#10;" fillcolor="#7eb247 [3207]" stroked="f">
                <v:textbox inset="0,0,0,0">
                  <w:txbxContent>
                    <w:p w14:paraId="702D7FEB" w14:textId="18F46EEB" w:rsidR="008064E6" w:rsidRPr="00AA72F5" w:rsidRDefault="00000000">
                      <w:pPr>
                        <w:spacing w:before="252"/>
                        <w:ind w:left="395"/>
                        <w:jc w:val="center"/>
                        <w:rPr>
                          <w:b/>
                          <w:bCs/>
                          <w:color w:val="000000"/>
                          <w:sz w:val="40"/>
                        </w:rPr>
                      </w:pPr>
                      <w:r w:rsidRPr="00AA72F5">
                        <w:rPr>
                          <w:b/>
                          <w:bCs/>
                          <w:color w:val="FFFFFF"/>
                          <w:sz w:val="40"/>
                        </w:rPr>
                        <w:t>Care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6"/>
                          <w:sz w:val="40"/>
                        </w:rPr>
                        <w:t xml:space="preserve"> </w:t>
                      </w:r>
                      <w:r w:rsidRPr="00AA72F5">
                        <w:rPr>
                          <w:b/>
                          <w:bCs/>
                          <w:color w:val="FFFFFF"/>
                          <w:sz w:val="40"/>
                        </w:rPr>
                        <w:t>and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1"/>
                          <w:sz w:val="40"/>
                        </w:rPr>
                        <w:t xml:space="preserve"> </w:t>
                      </w:r>
                      <w:r w:rsidRPr="00AA72F5">
                        <w:rPr>
                          <w:b/>
                          <w:bCs/>
                          <w:color w:val="FFFFFF"/>
                          <w:sz w:val="40"/>
                        </w:rPr>
                        <w:t>Use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1"/>
                          <w:sz w:val="40"/>
                        </w:rPr>
                        <w:t xml:space="preserve"> </w:t>
                      </w:r>
                      <w:r w:rsidRPr="00AA72F5">
                        <w:rPr>
                          <w:b/>
                          <w:bCs/>
                          <w:color w:val="FFFFFF"/>
                          <w:sz w:val="40"/>
                        </w:rPr>
                        <w:t>of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2"/>
                          <w:sz w:val="40"/>
                        </w:rPr>
                        <w:t xml:space="preserve"> </w:t>
                      </w:r>
                      <w:r w:rsidR="00AA72F5" w:rsidRPr="00AA72F5">
                        <w:rPr>
                          <w:b/>
                          <w:bCs/>
                          <w:color w:val="FFFFFF"/>
                          <w:sz w:val="40"/>
                        </w:rPr>
                        <w:t>NLAB Saga®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1"/>
                          <w:sz w:val="40"/>
                        </w:rPr>
                        <w:t xml:space="preserve"> </w:t>
                      </w:r>
                      <w:r w:rsidRPr="00AA72F5">
                        <w:rPr>
                          <w:b/>
                          <w:bCs/>
                          <w:color w:val="FFFFFF"/>
                          <w:sz w:val="40"/>
                        </w:rPr>
                        <w:t>HPLC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3"/>
                          <w:sz w:val="40"/>
                        </w:rPr>
                        <w:t xml:space="preserve"> </w:t>
                      </w:r>
                      <w:r w:rsidRPr="00AA72F5">
                        <w:rPr>
                          <w:b/>
                          <w:bCs/>
                          <w:color w:val="FFFFFF"/>
                          <w:spacing w:val="-2"/>
                          <w:sz w:val="40"/>
                        </w:rPr>
                        <w:t>Columns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2D7FB3" w14:textId="77777777" w:rsidR="008064E6" w:rsidRPr="00AA72F5" w:rsidRDefault="008064E6">
      <w:pPr>
        <w:pStyle w:val="Brdtext"/>
        <w:spacing w:before="54"/>
        <w:ind w:left="0"/>
        <w:rPr>
          <w:rFonts w:asciiTheme="minorHAnsi" w:hAnsiTheme="minorHAnsi" w:cstheme="minorHAnsi"/>
        </w:rPr>
      </w:pPr>
    </w:p>
    <w:p w14:paraId="702D7FB4" w14:textId="0287209A" w:rsidR="008064E6" w:rsidRPr="00AA72F5" w:rsidRDefault="00000000">
      <w:pPr>
        <w:pStyle w:val="Brdtext"/>
        <w:spacing w:line="235" w:lineRule="auto"/>
        <w:ind w:left="321" w:right="179" w:hanging="5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Thank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you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for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choosing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</w:t>
      </w:r>
      <w:r w:rsidR="00AA72F5">
        <w:rPr>
          <w:rFonts w:asciiTheme="minorHAnsi" w:hAnsiTheme="minorHAnsi" w:cstheme="minorHAnsi"/>
          <w:color w:val="221F1F"/>
        </w:rPr>
        <w:t>n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="00AA72F5">
        <w:rPr>
          <w:rFonts w:asciiTheme="minorHAnsi" w:hAnsiTheme="minorHAnsi" w:cstheme="minorHAnsi"/>
          <w:color w:val="221F1F"/>
        </w:rPr>
        <w:t>NLAB Saga®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column.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silica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material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packed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in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AA72F5">
        <w:rPr>
          <w:rFonts w:asciiTheme="minorHAnsi" w:hAnsiTheme="minorHAnsi" w:cstheme="minorHAnsi"/>
          <w:color w:val="221F1F"/>
        </w:rPr>
        <w:t>NLAB Saga®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columns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has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been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meticulously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developed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to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 xml:space="preserve">provide highest quality and superior performance for separation of acidic, basic and neutral analytes. All </w:t>
      </w:r>
      <w:r w:rsidR="00AA72F5">
        <w:rPr>
          <w:rFonts w:asciiTheme="minorHAnsi" w:hAnsiTheme="minorHAnsi" w:cstheme="minorHAnsi"/>
          <w:color w:val="221F1F"/>
        </w:rPr>
        <w:t>NLAB Saga®</w:t>
      </w:r>
      <w:r w:rsidRPr="00AA72F5">
        <w:rPr>
          <w:rFonts w:asciiTheme="minorHAnsi" w:hAnsiTheme="minorHAnsi" w:cstheme="minorHAnsi"/>
          <w:color w:val="221F1F"/>
        </w:rPr>
        <w:t xml:space="preserve"> columns are individually manufactured and tested to meet strict specification criteria. A </w:t>
      </w:r>
      <w:r w:rsidR="00AA72F5">
        <w:rPr>
          <w:rFonts w:asciiTheme="minorHAnsi" w:hAnsiTheme="minorHAnsi" w:cstheme="minorHAnsi"/>
          <w:color w:val="221F1F"/>
        </w:rPr>
        <w:t>t</w:t>
      </w:r>
      <w:r w:rsidRPr="00AA72F5">
        <w:rPr>
          <w:rFonts w:asciiTheme="minorHAnsi" w:hAnsiTheme="minorHAnsi" w:cstheme="minorHAnsi"/>
          <w:color w:val="221F1F"/>
        </w:rPr>
        <w:t xml:space="preserve">est </w:t>
      </w:r>
      <w:r w:rsidR="00AA72F5">
        <w:rPr>
          <w:rFonts w:asciiTheme="minorHAnsi" w:hAnsiTheme="minorHAnsi" w:cstheme="minorHAnsi"/>
          <w:color w:val="221F1F"/>
        </w:rPr>
        <w:t>c</w:t>
      </w:r>
      <w:r w:rsidRPr="00AA72F5">
        <w:rPr>
          <w:rFonts w:asciiTheme="minorHAnsi" w:hAnsiTheme="minorHAnsi" w:cstheme="minorHAnsi"/>
          <w:color w:val="221F1F"/>
        </w:rPr>
        <w:t>hromatogram is provided with each column. Following the recommendations below will keep the column performance and prolong column lifetime.</w:t>
      </w:r>
    </w:p>
    <w:p w14:paraId="702D7FB5" w14:textId="77777777" w:rsidR="008064E6" w:rsidRPr="00AA72F5" w:rsidRDefault="00000000">
      <w:pPr>
        <w:pStyle w:val="Brdtext"/>
        <w:spacing w:before="231" w:line="235" w:lineRule="auto"/>
        <w:ind w:left="318" w:right="179" w:firstLine="2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If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you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observe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any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signs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of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damage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when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you receive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column,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do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NOT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use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column.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Preserve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shipping/packaging of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 column as you received it and CONTACT NANOLOGICA OR YOUR LOCAL DISTRIBUTOR IMMEDIATELY.</w:t>
      </w:r>
    </w:p>
    <w:p w14:paraId="702D7FB6" w14:textId="77777777" w:rsidR="008064E6" w:rsidRPr="00AA72F5" w:rsidRDefault="008064E6">
      <w:pPr>
        <w:pStyle w:val="Brdtext"/>
        <w:spacing w:before="3"/>
        <w:ind w:left="0"/>
        <w:rPr>
          <w:rFonts w:asciiTheme="minorHAnsi" w:hAnsiTheme="minorHAnsi" w:cstheme="minorHAnsi"/>
        </w:rPr>
      </w:pPr>
    </w:p>
    <w:p w14:paraId="702D7FB7" w14:textId="77777777" w:rsidR="008064E6" w:rsidRPr="00AA72F5" w:rsidRDefault="00000000">
      <w:pPr>
        <w:spacing w:line="173" w:lineRule="exact"/>
        <w:ind w:left="61"/>
        <w:rPr>
          <w:rFonts w:asciiTheme="minorHAnsi" w:hAnsiTheme="minorHAnsi" w:cstheme="minorHAnsi"/>
          <w:position w:val="-2"/>
          <w:sz w:val="17"/>
        </w:rPr>
      </w:pPr>
      <w:r w:rsidRPr="00AA72F5">
        <w:rPr>
          <w:rFonts w:asciiTheme="minorHAnsi" w:hAnsiTheme="minorHAnsi" w:cstheme="minorHAnsi"/>
          <w:noProof/>
          <w:position w:val="-2"/>
          <w:sz w:val="17"/>
        </w:rPr>
        <w:drawing>
          <wp:inline distT="0" distB="0" distL="0" distR="0" wp14:anchorId="702D7FE7" wp14:editId="702D7FE8">
            <wp:extent cx="6793486" cy="11001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486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7FB8" w14:textId="77777777" w:rsidR="008064E6" w:rsidRPr="00AA72F5" w:rsidRDefault="008064E6">
      <w:pPr>
        <w:spacing w:line="173" w:lineRule="exact"/>
        <w:rPr>
          <w:rFonts w:asciiTheme="minorHAnsi" w:hAnsiTheme="minorHAnsi" w:cstheme="minorHAnsi"/>
          <w:position w:val="-2"/>
          <w:sz w:val="17"/>
        </w:rPr>
        <w:sectPr w:rsidR="008064E6" w:rsidRPr="00AA72F5">
          <w:type w:val="continuous"/>
          <w:pgSz w:w="11920" w:h="16850"/>
          <w:pgMar w:top="480" w:right="566" w:bottom="280" w:left="425" w:header="720" w:footer="720" w:gutter="0"/>
          <w:cols w:space="720"/>
        </w:sectPr>
      </w:pPr>
    </w:p>
    <w:p w14:paraId="702D7FB9" w14:textId="77777777" w:rsidR="008064E6" w:rsidRPr="00AA72F5" w:rsidRDefault="00000000">
      <w:pPr>
        <w:pStyle w:val="Rubrik1"/>
        <w:rPr>
          <w:rFonts w:asciiTheme="minorHAnsi" w:hAnsiTheme="minorHAnsi" w:cstheme="minorHAnsi"/>
          <w:b/>
          <w:bCs/>
          <w:color w:val="0E2B47" w:themeColor="accent1"/>
        </w:rPr>
      </w:pPr>
      <w:bookmarkStart w:id="0" w:name="Column_Installation"/>
      <w:bookmarkEnd w:id="0"/>
      <w:r w:rsidRPr="00AA72F5">
        <w:rPr>
          <w:rFonts w:asciiTheme="minorHAnsi" w:hAnsiTheme="minorHAnsi" w:cstheme="minorHAnsi"/>
          <w:b/>
          <w:bCs/>
          <w:color w:val="0E2B47" w:themeColor="accent1"/>
        </w:rPr>
        <w:t>Column</w:t>
      </w:r>
      <w:r w:rsidRPr="00AA72F5">
        <w:rPr>
          <w:rFonts w:asciiTheme="minorHAnsi" w:hAnsiTheme="minorHAnsi" w:cstheme="minorHAnsi"/>
          <w:b/>
          <w:bCs/>
          <w:color w:val="0E2B47" w:themeColor="accent1"/>
          <w:spacing w:val="-1"/>
        </w:rPr>
        <w:t xml:space="preserve"> </w:t>
      </w:r>
      <w:r w:rsidRPr="00AA72F5">
        <w:rPr>
          <w:rFonts w:asciiTheme="minorHAnsi" w:hAnsiTheme="minorHAnsi" w:cstheme="minorHAnsi"/>
          <w:b/>
          <w:bCs/>
          <w:color w:val="0E2B47" w:themeColor="accent1"/>
          <w:spacing w:val="-2"/>
        </w:rPr>
        <w:t>Installation</w:t>
      </w:r>
    </w:p>
    <w:p w14:paraId="702D7FBA" w14:textId="77777777" w:rsidR="008064E6" w:rsidRPr="00AA72F5" w:rsidRDefault="00000000">
      <w:pPr>
        <w:pStyle w:val="Brdtext"/>
        <w:spacing w:before="54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</w:rPr>
        <w:t>Dead</w:t>
      </w:r>
      <w:r w:rsidRPr="00AA72F5">
        <w:rPr>
          <w:rFonts w:asciiTheme="minorHAnsi" w:hAnsiTheme="minorHAnsi" w:cstheme="minorHAnsi"/>
          <w:color w:val="0E2B47" w:themeColor="accent1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Volume</w:t>
      </w:r>
    </w:p>
    <w:p w14:paraId="702D7FBB" w14:textId="77777777" w:rsidR="008064E6" w:rsidRPr="00AA72F5" w:rsidRDefault="00000000">
      <w:pPr>
        <w:pStyle w:val="Brdtext"/>
        <w:spacing w:before="1"/>
        <w:ind w:left="295" w:right="76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For optimal performance, it is vital to reduce system dead volume to a minimum. Use connection tubing of internal diameter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0.25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mm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(0.010”)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or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less.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tubing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lengths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between injector, column and detector should be as short as possible.</w:t>
      </w:r>
    </w:p>
    <w:p w14:paraId="702D7FBC" w14:textId="77777777" w:rsidR="008064E6" w:rsidRPr="00AA72F5" w:rsidRDefault="008064E6">
      <w:pPr>
        <w:pStyle w:val="Brdtext"/>
        <w:spacing w:before="4"/>
        <w:ind w:left="0"/>
        <w:rPr>
          <w:rFonts w:asciiTheme="minorHAnsi" w:hAnsiTheme="minorHAnsi" w:cstheme="minorHAnsi"/>
        </w:rPr>
      </w:pPr>
    </w:p>
    <w:p w14:paraId="702D7FBD" w14:textId="77777777" w:rsidR="008064E6" w:rsidRPr="00AA72F5" w:rsidRDefault="00000000">
      <w:pPr>
        <w:pStyle w:val="Brdtext"/>
        <w:spacing w:before="1" w:line="229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</w:rPr>
        <w:t>Column</w:t>
      </w:r>
      <w:r w:rsidRPr="00AA72F5">
        <w:rPr>
          <w:rFonts w:asciiTheme="minorHAnsi" w:hAnsiTheme="minorHAnsi" w:cstheme="minorHAnsi"/>
          <w:color w:val="0E2B47" w:themeColor="accent1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Connection</w:t>
      </w:r>
    </w:p>
    <w:p w14:paraId="702D7FBE" w14:textId="77777777" w:rsidR="008064E6" w:rsidRPr="00AA72F5" w:rsidRDefault="00000000">
      <w:pPr>
        <w:pStyle w:val="Brdtext"/>
        <w:spacing w:line="235" w:lineRule="auto"/>
        <w:ind w:right="76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For optimum performance, the tubing used to connect the column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to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injector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or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detector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must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be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swaged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into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position such that it touches the internal shoulder of the fitting.</w:t>
      </w:r>
    </w:p>
    <w:p w14:paraId="702D7FBF" w14:textId="77777777" w:rsidR="008064E6" w:rsidRPr="00AA72F5" w:rsidRDefault="00000000">
      <w:pPr>
        <w:pStyle w:val="Brdtext"/>
        <w:spacing w:before="229" w:line="228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  <w:spacing w:val="-2"/>
        </w:rPr>
        <w:t>Equilibration</w:t>
      </w:r>
    </w:p>
    <w:p w14:paraId="702D7FC0" w14:textId="77777777" w:rsidR="008064E6" w:rsidRPr="00AA72F5" w:rsidRDefault="00000000">
      <w:pPr>
        <w:pStyle w:val="Brdtext"/>
        <w:spacing w:line="235" w:lineRule="auto"/>
        <w:ind w:left="295" w:right="47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storage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solvent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used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in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new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is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specified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on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Test Chromatogram. Avoid passing any material through the column that may precipitate in the storage solvent. Ensure that the in-column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solvent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or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mobile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phase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is miscible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with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 equilibration solvent(s). Ensure that the column is fully equilibrated to the mobile phase prior to starting an analysis. Flow direction is</w:t>
      </w:r>
      <w:r w:rsidRPr="00AA72F5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shown on the column.</w:t>
      </w:r>
    </w:p>
    <w:p w14:paraId="702D7FC1" w14:textId="77777777" w:rsidR="008064E6" w:rsidRPr="00AA72F5" w:rsidRDefault="00000000">
      <w:pPr>
        <w:pStyle w:val="Rubrik1"/>
        <w:spacing w:before="212"/>
        <w:rPr>
          <w:rFonts w:asciiTheme="minorHAnsi" w:hAnsiTheme="minorHAnsi" w:cstheme="minorHAnsi"/>
          <w:b/>
          <w:bCs/>
          <w:color w:val="0E2B47" w:themeColor="accent1"/>
        </w:rPr>
      </w:pPr>
      <w:bookmarkStart w:id="1" w:name="Operation_Guidelines"/>
      <w:bookmarkEnd w:id="1"/>
      <w:r w:rsidRPr="00AA72F5">
        <w:rPr>
          <w:rFonts w:asciiTheme="minorHAnsi" w:hAnsiTheme="minorHAnsi" w:cstheme="minorHAnsi"/>
          <w:b/>
          <w:bCs/>
          <w:color w:val="0E2B47" w:themeColor="accent1"/>
        </w:rPr>
        <w:t>Operation</w:t>
      </w:r>
      <w:r w:rsidRPr="00AA72F5">
        <w:rPr>
          <w:rFonts w:asciiTheme="minorHAnsi" w:hAnsiTheme="minorHAnsi" w:cstheme="minorHAnsi"/>
          <w:b/>
          <w:bCs/>
          <w:color w:val="0E2B47" w:themeColor="accent1"/>
          <w:spacing w:val="-2"/>
        </w:rPr>
        <w:t xml:space="preserve"> Guidelines</w:t>
      </w:r>
    </w:p>
    <w:p w14:paraId="702D7FC2" w14:textId="77777777" w:rsidR="008064E6" w:rsidRPr="00AA72F5" w:rsidRDefault="00000000">
      <w:pPr>
        <w:pStyle w:val="Brdtext"/>
        <w:spacing w:before="57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  <w:spacing w:val="-2"/>
        </w:rPr>
        <w:t>Solvents</w:t>
      </w:r>
    </w:p>
    <w:p w14:paraId="702D7FC3" w14:textId="77777777" w:rsidR="008064E6" w:rsidRPr="00AA72F5" w:rsidRDefault="00000000">
      <w:pPr>
        <w:pStyle w:val="Brdtext"/>
        <w:spacing w:before="1"/>
        <w:ind w:left="295" w:right="42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To minimize bacterial growth, only HPLC grade solvents and freshly prepared buffer solutions should be used. A pump inlet filter will remove particulate matter from the solvents. Use of an inline filter before the inlet of the column is highly</w:t>
      </w:r>
      <w:r w:rsidRPr="00AA72F5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recommended.</w:t>
      </w:r>
      <w:r w:rsidRPr="00AA72F5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This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will</w:t>
      </w:r>
      <w:r w:rsidRPr="00AA72F5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minimize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any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particulate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matter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 xml:space="preserve">entering the column thus extending the lifetime of the column. Filter the mobile phase using a 0.2 µm filter to ensure maximum column </w:t>
      </w:r>
      <w:r w:rsidRPr="00AA72F5">
        <w:rPr>
          <w:rFonts w:asciiTheme="minorHAnsi" w:hAnsiTheme="minorHAnsi" w:cstheme="minorHAnsi"/>
          <w:color w:val="221F1F"/>
          <w:spacing w:val="-2"/>
        </w:rPr>
        <w:t>life.</w:t>
      </w:r>
    </w:p>
    <w:p w14:paraId="702D7FC4" w14:textId="77777777" w:rsidR="008064E6" w:rsidRPr="00AA72F5" w:rsidRDefault="00000000">
      <w:pPr>
        <w:pStyle w:val="Brdtext"/>
        <w:spacing w:before="3" w:line="235" w:lineRule="auto"/>
        <w:ind w:left="295" w:right="76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For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recommended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mobile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phase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and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pH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specific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for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 types, please refer to the catalogue or the webpage.</w:t>
      </w:r>
    </w:p>
    <w:p w14:paraId="702D7FC5" w14:textId="77777777" w:rsidR="008064E6" w:rsidRPr="00AA72F5" w:rsidRDefault="00000000">
      <w:pPr>
        <w:pStyle w:val="Brdtext"/>
        <w:spacing w:before="231" w:line="230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</w:rPr>
        <w:t>Sample</w:t>
      </w:r>
      <w:r w:rsidRPr="00AA72F5">
        <w:rPr>
          <w:rFonts w:asciiTheme="minorHAnsi" w:hAnsiTheme="minorHAnsi" w:cstheme="minorHAnsi"/>
          <w:color w:val="0E2B47" w:themeColor="accent1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preparation</w:t>
      </w:r>
    </w:p>
    <w:p w14:paraId="702D7FC6" w14:textId="77777777" w:rsidR="008064E6" w:rsidRPr="00AA72F5" w:rsidRDefault="00000000">
      <w:pPr>
        <w:pStyle w:val="Brdtext"/>
        <w:spacing w:line="230" w:lineRule="exact"/>
        <w:ind w:left="295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Always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use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fresh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sample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and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filter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it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through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0.2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µm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  <w:spacing w:val="-2"/>
        </w:rPr>
        <w:t>filter.</w:t>
      </w:r>
    </w:p>
    <w:p w14:paraId="702D7FC7" w14:textId="77777777" w:rsidR="008064E6" w:rsidRPr="00AA72F5" w:rsidRDefault="00000000">
      <w:pPr>
        <w:pStyle w:val="Brdtext"/>
        <w:spacing w:before="224" w:line="228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</w:rPr>
        <w:t>Pressure</w:t>
      </w:r>
      <w:r w:rsidRPr="00AA72F5">
        <w:rPr>
          <w:rFonts w:asciiTheme="minorHAnsi" w:hAnsiTheme="minorHAnsi" w:cstheme="minorHAnsi"/>
          <w:color w:val="0E2B47" w:themeColor="accent1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</w:rPr>
        <w:t>and</w:t>
      </w:r>
      <w:r w:rsidRPr="00AA72F5">
        <w:rPr>
          <w:rFonts w:asciiTheme="minorHAnsi" w:hAnsiTheme="minorHAnsi" w:cstheme="minorHAnsi"/>
          <w:color w:val="0E2B47" w:themeColor="accent1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Temperature</w:t>
      </w:r>
    </w:p>
    <w:p w14:paraId="702D7FC8" w14:textId="77777777" w:rsidR="008064E6" w:rsidRPr="00AA72F5" w:rsidRDefault="00000000">
      <w:pPr>
        <w:pStyle w:val="Brdtext"/>
        <w:spacing w:line="235" w:lineRule="auto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Exposure of a column to rapid changes in back pressure may reduce column life. It is suggested that the column is operated below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75%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of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maximum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system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pressure.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recommended pressure and temperature limits specific to column types, are available in the catalogue or on the webpage.</w:t>
      </w:r>
    </w:p>
    <w:p w14:paraId="702D7FC9" w14:textId="77777777" w:rsidR="008064E6" w:rsidRPr="00AA72F5" w:rsidRDefault="00000000">
      <w:pPr>
        <w:pStyle w:val="Brdtext"/>
        <w:ind w:left="0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</w:rPr>
        <w:br w:type="column"/>
      </w:r>
    </w:p>
    <w:p w14:paraId="702D7FCA" w14:textId="77777777" w:rsidR="008064E6" w:rsidRPr="00AA72F5" w:rsidRDefault="00000000">
      <w:pPr>
        <w:pStyle w:val="Brdtext"/>
        <w:spacing w:before="1" w:line="228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  <w:spacing w:val="-2"/>
        </w:rPr>
        <w:t>Storage</w:t>
      </w:r>
    </w:p>
    <w:p w14:paraId="702D7FCB" w14:textId="77777777" w:rsidR="008064E6" w:rsidRPr="00AA72F5" w:rsidRDefault="00000000">
      <w:pPr>
        <w:pStyle w:val="Brdtext"/>
        <w:spacing w:line="237" w:lineRule="auto"/>
        <w:ind w:left="295" w:right="444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Flush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out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all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buffers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from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columns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and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store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in the solvent stated on the test chromatogram. Ensure that the end-fittings of the column are properly sealed to avoid drying of the column bed. Store at ambient temperature.</w:t>
      </w:r>
    </w:p>
    <w:p w14:paraId="702D7FCC" w14:textId="77777777" w:rsidR="008064E6" w:rsidRPr="00AA72F5" w:rsidRDefault="00000000">
      <w:pPr>
        <w:pStyle w:val="Brdtext"/>
        <w:spacing w:before="224" w:line="230" w:lineRule="exact"/>
        <w:ind w:left="295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  <w:spacing w:val="-2"/>
        </w:rPr>
        <w:t>Mechanical</w:t>
      </w:r>
      <w:r w:rsidRPr="00AA72F5">
        <w:rPr>
          <w:rFonts w:asciiTheme="minorHAnsi" w:hAnsiTheme="minorHAnsi" w:cstheme="minorHAnsi"/>
          <w:color w:val="0E2B47" w:themeColor="accent1"/>
          <w:spacing w:val="8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Damage</w:t>
      </w:r>
    </w:p>
    <w:p w14:paraId="702D7FCD" w14:textId="77777777" w:rsidR="008064E6" w:rsidRPr="00AA72F5" w:rsidRDefault="00000000">
      <w:pPr>
        <w:pStyle w:val="Brdtext"/>
        <w:spacing w:before="2" w:line="235" w:lineRule="auto"/>
        <w:ind w:left="297" w:right="256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Protect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from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mechanical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shock,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as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this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could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impair its performance.</w:t>
      </w:r>
    </w:p>
    <w:p w14:paraId="702D7FCE" w14:textId="77777777" w:rsidR="008064E6" w:rsidRPr="00AA72F5" w:rsidRDefault="00000000">
      <w:pPr>
        <w:pStyle w:val="Brdtext"/>
        <w:spacing w:before="230" w:line="228" w:lineRule="exact"/>
        <w:ind w:left="295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  <w:spacing w:val="-2"/>
        </w:rPr>
        <w:t>Fittings</w:t>
      </w:r>
    </w:p>
    <w:p w14:paraId="702D7FCF" w14:textId="77777777" w:rsidR="008064E6" w:rsidRPr="00AA72F5" w:rsidRDefault="00000000">
      <w:pPr>
        <w:pStyle w:val="Brdtext"/>
        <w:spacing w:line="235" w:lineRule="auto"/>
        <w:ind w:left="297" w:right="293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Do not use excessive tightening of the column end fittings, as this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would</w:t>
      </w:r>
      <w:r w:rsidRPr="00AA72F5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result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in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damage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to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column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fittings.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Use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ferrules with seating depth of the nib of 2 mm,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or</w:t>
      </w:r>
      <w:r w:rsidRPr="00AA72F5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preferably polymeric finger tight fittings, to install column on the LC-system.</w:t>
      </w:r>
    </w:p>
    <w:p w14:paraId="702D7FD0" w14:textId="77777777" w:rsidR="008064E6" w:rsidRPr="00AA72F5" w:rsidRDefault="00000000">
      <w:pPr>
        <w:pStyle w:val="Rubrik1"/>
        <w:spacing w:before="227"/>
        <w:rPr>
          <w:rFonts w:asciiTheme="minorHAnsi" w:hAnsiTheme="minorHAnsi" w:cstheme="minorHAnsi"/>
          <w:b/>
          <w:bCs/>
          <w:color w:val="0E2B47" w:themeColor="accent1"/>
        </w:rPr>
      </w:pPr>
      <w:bookmarkStart w:id="2" w:name="Column_Cleaning_Procedures"/>
      <w:bookmarkEnd w:id="2"/>
      <w:r w:rsidRPr="00AA72F5">
        <w:rPr>
          <w:rFonts w:asciiTheme="minorHAnsi" w:hAnsiTheme="minorHAnsi" w:cstheme="minorHAnsi"/>
          <w:b/>
          <w:bCs/>
          <w:color w:val="0E2B47" w:themeColor="accent1"/>
        </w:rPr>
        <w:t>Column</w:t>
      </w:r>
      <w:r w:rsidRPr="00AA72F5">
        <w:rPr>
          <w:rFonts w:asciiTheme="minorHAnsi" w:hAnsiTheme="minorHAnsi" w:cstheme="minorHAnsi"/>
          <w:b/>
          <w:bCs/>
          <w:color w:val="0E2B47" w:themeColor="accent1"/>
          <w:spacing w:val="-2"/>
        </w:rPr>
        <w:t xml:space="preserve"> </w:t>
      </w:r>
      <w:r w:rsidRPr="00AA72F5">
        <w:rPr>
          <w:rFonts w:asciiTheme="minorHAnsi" w:hAnsiTheme="minorHAnsi" w:cstheme="minorHAnsi"/>
          <w:b/>
          <w:bCs/>
          <w:color w:val="0E2B47" w:themeColor="accent1"/>
        </w:rPr>
        <w:t>Cleaning</w:t>
      </w:r>
      <w:r w:rsidRPr="00AA72F5">
        <w:rPr>
          <w:rFonts w:asciiTheme="minorHAnsi" w:hAnsiTheme="minorHAnsi" w:cstheme="minorHAnsi"/>
          <w:b/>
          <w:bCs/>
          <w:color w:val="0E2B47" w:themeColor="accent1"/>
          <w:spacing w:val="-1"/>
        </w:rPr>
        <w:t xml:space="preserve"> </w:t>
      </w:r>
      <w:r w:rsidRPr="00AA72F5">
        <w:rPr>
          <w:rFonts w:asciiTheme="minorHAnsi" w:hAnsiTheme="minorHAnsi" w:cstheme="minorHAnsi"/>
          <w:b/>
          <w:bCs/>
          <w:color w:val="0E2B47" w:themeColor="accent1"/>
          <w:spacing w:val="-2"/>
        </w:rPr>
        <w:t>Procedures</w:t>
      </w:r>
    </w:p>
    <w:p w14:paraId="702D7FD1" w14:textId="77777777" w:rsidR="008064E6" w:rsidRPr="00AA72F5" w:rsidRDefault="00000000">
      <w:pPr>
        <w:pStyle w:val="Brdtext"/>
        <w:spacing w:before="57" w:line="230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</w:rPr>
        <w:t>Reversed</w:t>
      </w:r>
      <w:r w:rsidRPr="00AA72F5">
        <w:rPr>
          <w:rFonts w:asciiTheme="minorHAnsi" w:hAnsiTheme="minorHAnsi" w:cstheme="minorHAnsi"/>
          <w:color w:val="0E2B47" w:themeColor="accent1"/>
          <w:spacing w:val="-7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phase</w:t>
      </w:r>
    </w:p>
    <w:p w14:paraId="702D7FD2" w14:textId="77777777" w:rsidR="008064E6" w:rsidRPr="00AA72F5" w:rsidRDefault="00000000">
      <w:pPr>
        <w:pStyle w:val="Brdtext"/>
        <w:spacing w:before="2" w:line="235" w:lineRule="auto"/>
        <w:ind w:left="295" w:right="444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The cleaning procedure provided below is for reversed phase columns. Ensure the in-column solvent is miscible with the recommended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cleaning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solvents.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Use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following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procedure</w:t>
      </w:r>
    </w:p>
    <w:p w14:paraId="702D7FD3" w14:textId="77777777" w:rsidR="008064E6" w:rsidRPr="00AA72F5" w:rsidRDefault="00000000">
      <w:pPr>
        <w:pStyle w:val="Brdtext"/>
        <w:spacing w:line="231" w:lineRule="exact"/>
        <w:ind w:left="295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at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maximum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50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%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normal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flow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rate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and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minimum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of</w:t>
      </w:r>
      <w:r w:rsidRPr="00AA72F5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10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  <w:spacing w:val="-2"/>
        </w:rPr>
        <w:t>CV/step:</w:t>
      </w:r>
    </w:p>
    <w:p w14:paraId="702D7FD4" w14:textId="77777777" w:rsidR="008064E6" w:rsidRPr="00AA72F5" w:rsidRDefault="00000000">
      <w:pPr>
        <w:pStyle w:val="Liststycke"/>
        <w:numPr>
          <w:ilvl w:val="0"/>
          <w:numId w:val="2"/>
        </w:numPr>
        <w:tabs>
          <w:tab w:val="left" w:pos="746"/>
        </w:tabs>
        <w:spacing w:before="228"/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z w:val="19"/>
        </w:rPr>
        <w:t>10/90</w:t>
      </w:r>
      <w:r w:rsidRPr="00AA72F5">
        <w:rPr>
          <w:rFonts w:asciiTheme="minorHAnsi" w:hAnsiTheme="minorHAnsi" w:cstheme="minorHAnsi"/>
          <w:color w:val="211F1F"/>
          <w:spacing w:val="-8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methanol/water</w:t>
      </w:r>
      <w:r w:rsidRPr="00AA72F5">
        <w:rPr>
          <w:rFonts w:asciiTheme="minorHAnsi" w:hAnsiTheme="minorHAnsi" w:cstheme="minorHAnsi"/>
          <w:color w:val="211F1F"/>
          <w:spacing w:val="-7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(heated</w:t>
      </w:r>
      <w:r w:rsidRPr="00AA72F5">
        <w:rPr>
          <w:rFonts w:asciiTheme="minorHAnsi" w:hAnsiTheme="minorHAnsi" w:cstheme="minorHAnsi"/>
          <w:color w:val="211F1F"/>
          <w:spacing w:val="-8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to</w:t>
      </w:r>
      <w:r w:rsidRPr="00AA72F5">
        <w:rPr>
          <w:rFonts w:asciiTheme="minorHAnsi" w:hAnsiTheme="minorHAnsi" w:cstheme="minorHAnsi"/>
          <w:color w:val="211F1F"/>
          <w:spacing w:val="-6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50°C,</w:t>
      </w:r>
      <w:r w:rsidRPr="00AA72F5">
        <w:rPr>
          <w:rFonts w:asciiTheme="minorHAnsi" w:hAnsiTheme="minorHAnsi" w:cstheme="minorHAnsi"/>
          <w:color w:val="211F1F"/>
          <w:spacing w:val="-9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washing)</w:t>
      </w:r>
    </w:p>
    <w:p w14:paraId="702D7FD5" w14:textId="77777777" w:rsidR="008064E6" w:rsidRPr="00AA72F5" w:rsidRDefault="00000000">
      <w:pPr>
        <w:pStyle w:val="Liststycke"/>
        <w:numPr>
          <w:ilvl w:val="0"/>
          <w:numId w:val="2"/>
        </w:numPr>
        <w:tabs>
          <w:tab w:val="left" w:pos="746"/>
        </w:tabs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pacing w:val="-2"/>
          <w:sz w:val="19"/>
        </w:rPr>
        <w:t>95/5</w:t>
      </w:r>
      <w:r w:rsidRPr="00AA72F5">
        <w:rPr>
          <w:rFonts w:asciiTheme="minorHAnsi" w:hAnsiTheme="minorHAnsi" w:cstheme="minorHAnsi"/>
          <w:color w:val="211F1F"/>
          <w:spacing w:val="10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acetonitrile/water</w:t>
      </w:r>
      <w:r w:rsidRPr="00AA72F5">
        <w:rPr>
          <w:rFonts w:asciiTheme="minorHAnsi" w:hAnsiTheme="minorHAnsi" w:cstheme="minorHAnsi"/>
          <w:color w:val="211F1F"/>
          <w:spacing w:val="12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(lipophilic</w:t>
      </w:r>
      <w:r w:rsidRPr="00AA72F5">
        <w:rPr>
          <w:rFonts w:asciiTheme="minorHAnsi" w:hAnsiTheme="minorHAnsi" w:cstheme="minorHAnsi"/>
          <w:color w:val="211F1F"/>
          <w:spacing w:val="5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rinsing)</w:t>
      </w:r>
    </w:p>
    <w:p w14:paraId="702D7FD6" w14:textId="77777777" w:rsidR="008064E6" w:rsidRPr="00AA72F5" w:rsidRDefault="00000000">
      <w:pPr>
        <w:pStyle w:val="Liststycke"/>
        <w:numPr>
          <w:ilvl w:val="0"/>
          <w:numId w:val="2"/>
        </w:numPr>
        <w:tabs>
          <w:tab w:val="left" w:pos="746"/>
        </w:tabs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z w:val="19"/>
        </w:rPr>
        <w:t>100</w:t>
      </w:r>
      <w:r w:rsidRPr="00AA72F5">
        <w:rPr>
          <w:rFonts w:asciiTheme="minorHAnsi" w:hAnsiTheme="minorHAnsi" w:cstheme="minorHAnsi"/>
          <w:color w:val="211F1F"/>
          <w:spacing w:val="-11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%</w:t>
      </w:r>
      <w:r w:rsidRPr="00AA72F5">
        <w:rPr>
          <w:rFonts w:asciiTheme="minorHAnsi" w:hAnsiTheme="minorHAnsi" w:cstheme="minorHAnsi"/>
          <w:color w:val="211F1F"/>
          <w:spacing w:val="-10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tetrahydrofuran</w:t>
      </w:r>
      <w:r w:rsidRPr="00AA72F5">
        <w:rPr>
          <w:rFonts w:asciiTheme="minorHAnsi" w:hAnsiTheme="minorHAnsi" w:cstheme="minorHAnsi"/>
          <w:color w:val="211F1F"/>
          <w:spacing w:val="-8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(lipophilic</w:t>
      </w:r>
      <w:r w:rsidRPr="00AA72F5">
        <w:rPr>
          <w:rFonts w:asciiTheme="minorHAnsi" w:hAnsiTheme="minorHAnsi" w:cstheme="minorHAnsi"/>
          <w:color w:val="211F1F"/>
          <w:spacing w:val="-11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cleaning)</w:t>
      </w:r>
    </w:p>
    <w:p w14:paraId="702D7FD7" w14:textId="77777777" w:rsidR="008064E6" w:rsidRPr="00AA72F5" w:rsidRDefault="00000000">
      <w:pPr>
        <w:pStyle w:val="Liststycke"/>
        <w:numPr>
          <w:ilvl w:val="0"/>
          <w:numId w:val="2"/>
        </w:numPr>
        <w:tabs>
          <w:tab w:val="left" w:pos="746"/>
        </w:tabs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pacing w:val="-2"/>
          <w:sz w:val="19"/>
        </w:rPr>
        <w:t>95/5</w:t>
      </w:r>
      <w:r w:rsidRPr="00AA72F5">
        <w:rPr>
          <w:rFonts w:asciiTheme="minorHAnsi" w:hAnsiTheme="minorHAnsi" w:cstheme="minorHAnsi"/>
          <w:color w:val="211F1F"/>
          <w:spacing w:val="11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acetonitrile/water</w:t>
      </w:r>
      <w:r w:rsidRPr="00AA72F5">
        <w:rPr>
          <w:rFonts w:asciiTheme="minorHAnsi" w:hAnsiTheme="minorHAnsi" w:cstheme="minorHAnsi"/>
          <w:color w:val="211F1F"/>
          <w:spacing w:val="13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(reintroducing</w:t>
      </w:r>
      <w:r w:rsidRPr="00AA72F5">
        <w:rPr>
          <w:rFonts w:asciiTheme="minorHAnsi" w:hAnsiTheme="minorHAnsi" w:cstheme="minorHAnsi"/>
          <w:color w:val="211F1F"/>
          <w:spacing w:val="10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water</w:t>
      </w:r>
      <w:r w:rsidRPr="00AA72F5">
        <w:rPr>
          <w:rFonts w:asciiTheme="minorHAnsi" w:hAnsiTheme="minorHAnsi" w:cstheme="minorHAnsi"/>
          <w:color w:val="211F1F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content)</w:t>
      </w:r>
    </w:p>
    <w:p w14:paraId="702D7FD8" w14:textId="77777777" w:rsidR="008064E6" w:rsidRPr="00AA72F5" w:rsidRDefault="00000000">
      <w:pPr>
        <w:pStyle w:val="Liststycke"/>
        <w:numPr>
          <w:ilvl w:val="0"/>
          <w:numId w:val="2"/>
        </w:numPr>
        <w:tabs>
          <w:tab w:val="left" w:pos="746"/>
        </w:tabs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z w:val="19"/>
        </w:rPr>
        <w:t>100</w:t>
      </w:r>
      <w:r w:rsidRPr="00AA72F5">
        <w:rPr>
          <w:rFonts w:asciiTheme="minorHAnsi" w:hAnsiTheme="minorHAnsi" w:cstheme="minorHAnsi"/>
          <w:color w:val="211F1F"/>
          <w:spacing w:val="-7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%</w:t>
      </w:r>
      <w:r w:rsidRPr="00AA72F5">
        <w:rPr>
          <w:rFonts w:asciiTheme="minorHAnsi" w:hAnsiTheme="minorHAnsi" w:cstheme="minorHAnsi"/>
          <w:color w:val="211F1F"/>
          <w:spacing w:val="-5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organic</w:t>
      </w:r>
      <w:r w:rsidRPr="00AA72F5">
        <w:rPr>
          <w:rFonts w:asciiTheme="minorHAnsi" w:hAnsiTheme="minorHAnsi" w:cstheme="minorHAnsi"/>
          <w:color w:val="211F1F"/>
          <w:spacing w:val="-7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solvent</w:t>
      </w:r>
      <w:r w:rsidRPr="00AA72F5">
        <w:rPr>
          <w:rFonts w:asciiTheme="minorHAnsi" w:hAnsiTheme="minorHAnsi" w:cstheme="minorHAnsi"/>
          <w:color w:val="211F1F"/>
          <w:spacing w:val="-5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(storage</w:t>
      </w:r>
      <w:r w:rsidRPr="00AA72F5">
        <w:rPr>
          <w:rFonts w:asciiTheme="minorHAnsi" w:hAnsiTheme="minorHAnsi" w:cstheme="minorHAnsi"/>
          <w:color w:val="211F1F"/>
          <w:spacing w:val="-10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solvent)</w:t>
      </w:r>
    </w:p>
    <w:p w14:paraId="702D7FD9" w14:textId="77777777" w:rsidR="008064E6" w:rsidRPr="00AA72F5" w:rsidRDefault="008064E6">
      <w:pPr>
        <w:pStyle w:val="Brdtext"/>
        <w:spacing w:before="49"/>
        <w:ind w:left="0"/>
        <w:rPr>
          <w:rFonts w:asciiTheme="minorHAnsi" w:hAnsiTheme="minorHAnsi" w:cstheme="minorHAnsi"/>
        </w:rPr>
      </w:pPr>
    </w:p>
    <w:p w14:paraId="702D7FDA" w14:textId="77777777" w:rsidR="008064E6" w:rsidRPr="00AA72F5" w:rsidRDefault="00000000">
      <w:pPr>
        <w:pStyle w:val="Brdtext"/>
        <w:spacing w:before="1" w:line="228" w:lineRule="exact"/>
        <w:rPr>
          <w:rFonts w:asciiTheme="minorHAnsi" w:hAnsiTheme="minorHAnsi" w:cstheme="minorHAnsi"/>
          <w:color w:val="0E2B47" w:themeColor="accent1"/>
        </w:rPr>
      </w:pPr>
      <w:r w:rsidRPr="00AA72F5">
        <w:rPr>
          <w:rFonts w:asciiTheme="minorHAnsi" w:hAnsiTheme="minorHAnsi" w:cstheme="minorHAnsi"/>
          <w:color w:val="0E2B47" w:themeColor="accent1"/>
        </w:rPr>
        <w:t>Normal</w:t>
      </w:r>
      <w:r w:rsidRPr="00AA72F5">
        <w:rPr>
          <w:rFonts w:asciiTheme="minorHAnsi" w:hAnsiTheme="minorHAnsi" w:cstheme="minorHAnsi"/>
          <w:color w:val="0E2B47" w:themeColor="accent1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0E2B47" w:themeColor="accent1"/>
          <w:spacing w:val="-2"/>
        </w:rPr>
        <w:t>phase</w:t>
      </w:r>
    </w:p>
    <w:p w14:paraId="702D7FDB" w14:textId="77777777" w:rsidR="008064E6" w:rsidRPr="00AA72F5" w:rsidRDefault="00000000">
      <w:pPr>
        <w:pStyle w:val="Brdtext"/>
        <w:spacing w:line="235" w:lineRule="auto"/>
        <w:ind w:left="295" w:right="256" w:hanging="1"/>
        <w:rPr>
          <w:rFonts w:asciiTheme="minorHAnsi" w:hAnsiTheme="minorHAnsi" w:cstheme="minorHAnsi"/>
        </w:rPr>
      </w:pPr>
      <w:r w:rsidRPr="00AA72F5">
        <w:rPr>
          <w:rFonts w:asciiTheme="minorHAnsi" w:hAnsiTheme="minorHAnsi" w:cstheme="minorHAnsi"/>
          <w:color w:val="221F1F"/>
        </w:rPr>
        <w:t>The cleaning procedure provided below is for normal phase columns. Ensure the in-column solvent is miscible with the recommended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cleaning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solvents.</w:t>
      </w:r>
      <w:r w:rsidRPr="00AA72F5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Use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the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following</w:t>
      </w:r>
      <w:r w:rsidRPr="00AA72F5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procedure</w:t>
      </w:r>
      <w:r w:rsidRPr="00AA72F5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AA72F5">
        <w:rPr>
          <w:rFonts w:asciiTheme="minorHAnsi" w:hAnsiTheme="minorHAnsi" w:cstheme="minorHAnsi"/>
          <w:color w:val="221F1F"/>
        </w:rPr>
        <w:t>at maximum 50 % normal flow rate and minimum of 10 CV/step:</w:t>
      </w:r>
    </w:p>
    <w:p w14:paraId="702D7FDC" w14:textId="77777777" w:rsidR="008064E6" w:rsidRPr="00AA72F5" w:rsidRDefault="00000000">
      <w:pPr>
        <w:pStyle w:val="Liststycke"/>
        <w:numPr>
          <w:ilvl w:val="0"/>
          <w:numId w:val="1"/>
        </w:numPr>
        <w:tabs>
          <w:tab w:val="left" w:pos="746"/>
        </w:tabs>
        <w:spacing w:before="231"/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pacing w:val="-2"/>
          <w:sz w:val="19"/>
        </w:rPr>
        <w:t>Isopropanol</w:t>
      </w:r>
    </w:p>
    <w:p w14:paraId="702D7FDD" w14:textId="77777777" w:rsidR="008064E6" w:rsidRPr="00AA72F5" w:rsidRDefault="00000000">
      <w:pPr>
        <w:pStyle w:val="Liststycke"/>
        <w:numPr>
          <w:ilvl w:val="0"/>
          <w:numId w:val="1"/>
        </w:numPr>
        <w:tabs>
          <w:tab w:val="left" w:pos="746"/>
        </w:tabs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pacing w:val="-2"/>
          <w:sz w:val="19"/>
        </w:rPr>
        <w:t>Acetonitrile</w:t>
      </w:r>
    </w:p>
    <w:p w14:paraId="702D7FDE" w14:textId="77777777" w:rsidR="008064E6" w:rsidRPr="00AA72F5" w:rsidRDefault="00000000">
      <w:pPr>
        <w:pStyle w:val="Liststycke"/>
        <w:numPr>
          <w:ilvl w:val="0"/>
          <w:numId w:val="1"/>
        </w:numPr>
        <w:tabs>
          <w:tab w:val="left" w:pos="746"/>
        </w:tabs>
        <w:ind w:left="746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pacing w:val="-2"/>
          <w:sz w:val="19"/>
        </w:rPr>
        <w:t>Isopropanol</w:t>
      </w:r>
    </w:p>
    <w:p w14:paraId="702D7FDF" w14:textId="77777777" w:rsidR="008064E6" w:rsidRPr="00AA72F5" w:rsidRDefault="00000000">
      <w:pPr>
        <w:pStyle w:val="Liststycke"/>
        <w:numPr>
          <w:ilvl w:val="0"/>
          <w:numId w:val="1"/>
        </w:numPr>
        <w:tabs>
          <w:tab w:val="left" w:pos="745"/>
        </w:tabs>
        <w:ind w:left="745" w:hanging="269"/>
        <w:rPr>
          <w:rFonts w:asciiTheme="minorHAnsi" w:hAnsiTheme="minorHAnsi" w:cstheme="minorHAnsi"/>
          <w:sz w:val="19"/>
        </w:rPr>
      </w:pPr>
      <w:r w:rsidRPr="00AA72F5">
        <w:rPr>
          <w:rFonts w:asciiTheme="minorHAnsi" w:hAnsiTheme="minorHAnsi" w:cstheme="minorHAnsi"/>
          <w:color w:val="211F1F"/>
          <w:sz w:val="19"/>
        </w:rPr>
        <w:t>Ethanol</w:t>
      </w:r>
      <w:r w:rsidRPr="00AA72F5">
        <w:rPr>
          <w:rFonts w:asciiTheme="minorHAnsi" w:hAnsiTheme="minorHAnsi" w:cstheme="minorHAnsi"/>
          <w:color w:val="211F1F"/>
          <w:spacing w:val="-10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z w:val="19"/>
        </w:rPr>
        <w:t>(storage</w:t>
      </w:r>
      <w:r w:rsidRPr="00AA72F5">
        <w:rPr>
          <w:rFonts w:asciiTheme="minorHAnsi" w:hAnsiTheme="minorHAnsi" w:cstheme="minorHAnsi"/>
          <w:color w:val="211F1F"/>
          <w:spacing w:val="-11"/>
          <w:sz w:val="19"/>
        </w:rPr>
        <w:t xml:space="preserve"> </w:t>
      </w:r>
      <w:r w:rsidRPr="00AA72F5">
        <w:rPr>
          <w:rFonts w:asciiTheme="minorHAnsi" w:hAnsiTheme="minorHAnsi" w:cstheme="minorHAnsi"/>
          <w:color w:val="211F1F"/>
          <w:spacing w:val="-2"/>
          <w:sz w:val="19"/>
        </w:rPr>
        <w:t>solvent)</w:t>
      </w:r>
    </w:p>
    <w:p w14:paraId="702D7FE0" w14:textId="77777777" w:rsidR="008064E6" w:rsidRPr="00AA72F5" w:rsidRDefault="008064E6">
      <w:pPr>
        <w:pStyle w:val="Liststycke"/>
        <w:rPr>
          <w:rFonts w:asciiTheme="minorHAnsi" w:hAnsiTheme="minorHAnsi" w:cstheme="minorHAnsi"/>
          <w:sz w:val="19"/>
        </w:rPr>
        <w:sectPr w:rsidR="008064E6" w:rsidRPr="00AA72F5">
          <w:type w:val="continuous"/>
          <w:pgSz w:w="11920" w:h="16850"/>
          <w:pgMar w:top="480" w:right="566" w:bottom="280" w:left="425" w:header="720" w:footer="720" w:gutter="0"/>
          <w:cols w:num="2" w:space="720" w:equalWidth="0">
            <w:col w:w="5331" w:space="81"/>
            <w:col w:w="5517"/>
          </w:cols>
        </w:sectPr>
      </w:pPr>
    </w:p>
    <w:p w14:paraId="702D7FE1" w14:textId="77777777" w:rsidR="008064E6" w:rsidRPr="00AA72F5" w:rsidRDefault="008064E6">
      <w:pPr>
        <w:pStyle w:val="Brdtext"/>
        <w:ind w:left="0"/>
        <w:rPr>
          <w:rFonts w:asciiTheme="minorHAnsi" w:hAnsiTheme="minorHAnsi" w:cstheme="minorHAnsi"/>
          <w:sz w:val="20"/>
        </w:rPr>
      </w:pPr>
    </w:p>
    <w:p w14:paraId="702D7FE2" w14:textId="77777777" w:rsidR="008064E6" w:rsidRPr="00AA72F5" w:rsidRDefault="008064E6">
      <w:pPr>
        <w:pStyle w:val="Brdtext"/>
        <w:ind w:left="0"/>
        <w:rPr>
          <w:rFonts w:asciiTheme="minorHAnsi" w:hAnsiTheme="minorHAnsi" w:cstheme="minorHAnsi"/>
          <w:sz w:val="20"/>
        </w:rPr>
      </w:pPr>
    </w:p>
    <w:p w14:paraId="702D7FE3" w14:textId="7EA9F53B" w:rsidR="008064E6" w:rsidRPr="00AA72F5" w:rsidRDefault="00AA72F5">
      <w:pPr>
        <w:pStyle w:val="Brdtext"/>
        <w:spacing w:before="52"/>
        <w:ind w:left="0"/>
        <w:rPr>
          <w:rFonts w:asciiTheme="minorHAnsi" w:hAnsiTheme="minorHAnsi" w:cstheme="minorHAnsi"/>
          <w:sz w:val="20"/>
        </w:rPr>
      </w:pPr>
      <w:r w:rsidRPr="00AA72F5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752" behindDoc="0" locked="0" layoutInCell="1" allowOverlap="1" wp14:anchorId="702D7FE9" wp14:editId="35DD09A8">
            <wp:simplePos x="0" y="0"/>
            <wp:positionH relativeFrom="column">
              <wp:posOffset>1358900</wp:posOffset>
            </wp:positionH>
            <wp:positionV relativeFrom="paragraph">
              <wp:posOffset>145415</wp:posOffset>
            </wp:positionV>
            <wp:extent cx="4219575" cy="953231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95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D7FE4" w14:textId="6E8EFDC2" w:rsidR="008064E6" w:rsidRPr="00AA72F5" w:rsidRDefault="008064E6">
      <w:pPr>
        <w:ind w:left="1731"/>
        <w:rPr>
          <w:rFonts w:asciiTheme="minorHAnsi" w:hAnsiTheme="minorHAnsi" w:cstheme="minorHAnsi"/>
          <w:sz w:val="20"/>
        </w:rPr>
      </w:pPr>
    </w:p>
    <w:sectPr w:rsidR="008064E6" w:rsidRPr="00AA72F5">
      <w:type w:val="continuous"/>
      <w:pgSz w:w="11920" w:h="16850"/>
      <w:pgMar w:top="4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376"/>
    <w:multiLevelType w:val="hybridMultilevel"/>
    <w:tmpl w:val="6FBE3D8A"/>
    <w:lvl w:ilvl="0" w:tplc="565432D4">
      <w:start w:val="1"/>
      <w:numFmt w:val="decimal"/>
      <w:lvlText w:val="%1."/>
      <w:lvlJc w:val="left"/>
      <w:pPr>
        <w:ind w:left="748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1F1F"/>
        <w:spacing w:val="-3"/>
        <w:w w:val="99"/>
        <w:sz w:val="19"/>
        <w:szCs w:val="19"/>
        <w:lang w:val="en-US" w:eastAsia="en-US" w:bidi="ar-SA"/>
      </w:rPr>
    </w:lvl>
    <w:lvl w:ilvl="1" w:tplc="589855BE">
      <w:numFmt w:val="bullet"/>
      <w:lvlText w:val="•"/>
      <w:lvlJc w:val="left"/>
      <w:pPr>
        <w:ind w:left="1216" w:hanging="272"/>
      </w:pPr>
      <w:rPr>
        <w:rFonts w:hint="default"/>
        <w:lang w:val="en-US" w:eastAsia="en-US" w:bidi="ar-SA"/>
      </w:rPr>
    </w:lvl>
    <w:lvl w:ilvl="2" w:tplc="DBBC3892">
      <w:numFmt w:val="bullet"/>
      <w:lvlText w:val="•"/>
      <w:lvlJc w:val="left"/>
      <w:pPr>
        <w:ind w:left="1693" w:hanging="272"/>
      </w:pPr>
      <w:rPr>
        <w:rFonts w:hint="default"/>
        <w:lang w:val="en-US" w:eastAsia="en-US" w:bidi="ar-SA"/>
      </w:rPr>
    </w:lvl>
    <w:lvl w:ilvl="3" w:tplc="A526522E">
      <w:numFmt w:val="bullet"/>
      <w:lvlText w:val="•"/>
      <w:lvlJc w:val="left"/>
      <w:pPr>
        <w:ind w:left="2170" w:hanging="272"/>
      </w:pPr>
      <w:rPr>
        <w:rFonts w:hint="default"/>
        <w:lang w:val="en-US" w:eastAsia="en-US" w:bidi="ar-SA"/>
      </w:rPr>
    </w:lvl>
    <w:lvl w:ilvl="4" w:tplc="113EB64C">
      <w:numFmt w:val="bullet"/>
      <w:lvlText w:val="•"/>
      <w:lvlJc w:val="left"/>
      <w:pPr>
        <w:ind w:left="2647" w:hanging="272"/>
      </w:pPr>
      <w:rPr>
        <w:rFonts w:hint="default"/>
        <w:lang w:val="en-US" w:eastAsia="en-US" w:bidi="ar-SA"/>
      </w:rPr>
    </w:lvl>
    <w:lvl w:ilvl="5" w:tplc="FF3C2576">
      <w:numFmt w:val="bullet"/>
      <w:lvlText w:val="•"/>
      <w:lvlJc w:val="left"/>
      <w:pPr>
        <w:ind w:left="3124" w:hanging="272"/>
      </w:pPr>
      <w:rPr>
        <w:rFonts w:hint="default"/>
        <w:lang w:val="en-US" w:eastAsia="en-US" w:bidi="ar-SA"/>
      </w:rPr>
    </w:lvl>
    <w:lvl w:ilvl="6" w:tplc="71763F88">
      <w:numFmt w:val="bullet"/>
      <w:lvlText w:val="•"/>
      <w:lvlJc w:val="left"/>
      <w:pPr>
        <w:ind w:left="3600" w:hanging="272"/>
      </w:pPr>
      <w:rPr>
        <w:rFonts w:hint="default"/>
        <w:lang w:val="en-US" w:eastAsia="en-US" w:bidi="ar-SA"/>
      </w:rPr>
    </w:lvl>
    <w:lvl w:ilvl="7" w:tplc="A7CE0F84">
      <w:numFmt w:val="bullet"/>
      <w:lvlText w:val="•"/>
      <w:lvlJc w:val="left"/>
      <w:pPr>
        <w:ind w:left="4077" w:hanging="272"/>
      </w:pPr>
      <w:rPr>
        <w:rFonts w:hint="default"/>
        <w:lang w:val="en-US" w:eastAsia="en-US" w:bidi="ar-SA"/>
      </w:rPr>
    </w:lvl>
    <w:lvl w:ilvl="8" w:tplc="AABA33E6">
      <w:numFmt w:val="bullet"/>
      <w:lvlText w:val="•"/>
      <w:lvlJc w:val="left"/>
      <w:pPr>
        <w:ind w:left="455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6AC25336"/>
    <w:multiLevelType w:val="hybridMultilevel"/>
    <w:tmpl w:val="00E83F7A"/>
    <w:lvl w:ilvl="0" w:tplc="76983626">
      <w:start w:val="1"/>
      <w:numFmt w:val="decimal"/>
      <w:lvlText w:val="%1."/>
      <w:lvlJc w:val="left"/>
      <w:pPr>
        <w:ind w:left="748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1F1F"/>
        <w:spacing w:val="-3"/>
        <w:w w:val="99"/>
        <w:sz w:val="19"/>
        <w:szCs w:val="19"/>
        <w:lang w:val="en-US" w:eastAsia="en-US" w:bidi="ar-SA"/>
      </w:rPr>
    </w:lvl>
    <w:lvl w:ilvl="1" w:tplc="AF80498C">
      <w:numFmt w:val="bullet"/>
      <w:lvlText w:val="•"/>
      <w:lvlJc w:val="left"/>
      <w:pPr>
        <w:ind w:left="1216" w:hanging="272"/>
      </w:pPr>
      <w:rPr>
        <w:rFonts w:hint="default"/>
        <w:lang w:val="en-US" w:eastAsia="en-US" w:bidi="ar-SA"/>
      </w:rPr>
    </w:lvl>
    <w:lvl w:ilvl="2" w:tplc="11AAF68E">
      <w:numFmt w:val="bullet"/>
      <w:lvlText w:val="•"/>
      <w:lvlJc w:val="left"/>
      <w:pPr>
        <w:ind w:left="1693" w:hanging="272"/>
      </w:pPr>
      <w:rPr>
        <w:rFonts w:hint="default"/>
        <w:lang w:val="en-US" w:eastAsia="en-US" w:bidi="ar-SA"/>
      </w:rPr>
    </w:lvl>
    <w:lvl w:ilvl="3" w:tplc="5C520C28">
      <w:numFmt w:val="bullet"/>
      <w:lvlText w:val="•"/>
      <w:lvlJc w:val="left"/>
      <w:pPr>
        <w:ind w:left="2170" w:hanging="272"/>
      </w:pPr>
      <w:rPr>
        <w:rFonts w:hint="default"/>
        <w:lang w:val="en-US" w:eastAsia="en-US" w:bidi="ar-SA"/>
      </w:rPr>
    </w:lvl>
    <w:lvl w:ilvl="4" w:tplc="B6F69C18">
      <w:numFmt w:val="bullet"/>
      <w:lvlText w:val="•"/>
      <w:lvlJc w:val="left"/>
      <w:pPr>
        <w:ind w:left="2647" w:hanging="272"/>
      </w:pPr>
      <w:rPr>
        <w:rFonts w:hint="default"/>
        <w:lang w:val="en-US" w:eastAsia="en-US" w:bidi="ar-SA"/>
      </w:rPr>
    </w:lvl>
    <w:lvl w:ilvl="5" w:tplc="CFAECE60">
      <w:numFmt w:val="bullet"/>
      <w:lvlText w:val="•"/>
      <w:lvlJc w:val="left"/>
      <w:pPr>
        <w:ind w:left="3124" w:hanging="272"/>
      </w:pPr>
      <w:rPr>
        <w:rFonts w:hint="default"/>
        <w:lang w:val="en-US" w:eastAsia="en-US" w:bidi="ar-SA"/>
      </w:rPr>
    </w:lvl>
    <w:lvl w:ilvl="6" w:tplc="D8E41C16">
      <w:numFmt w:val="bullet"/>
      <w:lvlText w:val="•"/>
      <w:lvlJc w:val="left"/>
      <w:pPr>
        <w:ind w:left="3600" w:hanging="272"/>
      </w:pPr>
      <w:rPr>
        <w:rFonts w:hint="default"/>
        <w:lang w:val="en-US" w:eastAsia="en-US" w:bidi="ar-SA"/>
      </w:rPr>
    </w:lvl>
    <w:lvl w:ilvl="7" w:tplc="F3CA4042">
      <w:numFmt w:val="bullet"/>
      <w:lvlText w:val="•"/>
      <w:lvlJc w:val="left"/>
      <w:pPr>
        <w:ind w:left="4077" w:hanging="272"/>
      </w:pPr>
      <w:rPr>
        <w:rFonts w:hint="default"/>
        <w:lang w:val="en-US" w:eastAsia="en-US" w:bidi="ar-SA"/>
      </w:rPr>
    </w:lvl>
    <w:lvl w:ilvl="8" w:tplc="A15CF62A">
      <w:numFmt w:val="bullet"/>
      <w:lvlText w:val="•"/>
      <w:lvlJc w:val="left"/>
      <w:pPr>
        <w:ind w:left="4554" w:hanging="272"/>
      </w:pPr>
      <w:rPr>
        <w:rFonts w:hint="default"/>
        <w:lang w:val="en-US" w:eastAsia="en-US" w:bidi="ar-SA"/>
      </w:rPr>
    </w:lvl>
  </w:abstractNum>
  <w:num w:numId="1" w16cid:durableId="75134430">
    <w:abstractNumId w:val="0"/>
  </w:num>
  <w:num w:numId="2" w16cid:durableId="5731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4E6"/>
    <w:rsid w:val="00213AD0"/>
    <w:rsid w:val="008064E6"/>
    <w:rsid w:val="00AA72F5"/>
    <w:rsid w:val="00B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7FB2"/>
  <w15:docId w15:val="{7953DA4A-96B9-441C-9AC4-300803C1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Rubrik1">
    <w:name w:val="heading 1"/>
    <w:basedOn w:val="Normal"/>
    <w:uiPriority w:val="9"/>
    <w:qFormat/>
    <w:pPr>
      <w:spacing w:before="46"/>
      <w:ind w:left="292"/>
      <w:outlineLvl w:val="0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92"/>
    </w:pPr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37"/>
      <w:ind w:left="746" w:hanging="26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NanoSynt2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0E2B47"/>
      </a:accent1>
      <a:accent2>
        <a:srgbClr val="BD5576"/>
      </a:accent2>
      <a:accent3>
        <a:srgbClr val="7F3F86"/>
      </a:accent3>
      <a:accent4>
        <a:srgbClr val="7EB247"/>
      </a:accent4>
      <a:accent5>
        <a:srgbClr val="7F3F86"/>
      </a:accent5>
      <a:accent6>
        <a:srgbClr val="BD5576"/>
      </a:accent6>
      <a:hlink>
        <a:srgbClr val="0E2B47"/>
      </a:hlink>
      <a:folHlink>
        <a:srgbClr val="BD5576"/>
      </a:folHlink>
    </a:clrScheme>
    <a:fontScheme name="Anpassat 1">
      <a:majorFont>
        <a:latin typeface="Arial Nova C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78A7EF9FD4D043B7AE1D27B51D9BEA" ma:contentTypeVersion="17" ma:contentTypeDescription="Skapa ett nytt dokument." ma:contentTypeScope="" ma:versionID="fdc1f57181ae10fdaa41229f5e6ef224">
  <xsd:schema xmlns:xsd="http://www.w3.org/2001/XMLSchema" xmlns:xs="http://www.w3.org/2001/XMLSchema" xmlns:p="http://schemas.microsoft.com/office/2006/metadata/properties" xmlns:ns2="ab5fb455-e4c8-4ba8-8b64-69cf76a9bd0a" xmlns:ns3="98499bdd-bd71-4696-8933-8383df3d42ea" xmlns:ns4="43cab43f-a72f-4b5e-8119-be0c0db38747" targetNamespace="http://schemas.microsoft.com/office/2006/metadata/properties" ma:root="true" ma:fieldsID="1b4f76f3d434e9f08586c1772ad35a37" ns2:_="" ns3:_="" ns4:_="">
    <xsd:import namespace="ab5fb455-e4c8-4ba8-8b64-69cf76a9bd0a"/>
    <xsd:import namespace="98499bdd-bd71-4696-8933-8383df3d42ea"/>
    <xsd:import namespace="43cab43f-a72f-4b5e-8119-be0c0db3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b455-e4c8-4ba8-8b64-69cf76a9b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39f6306f-e7fa-4755-a56a-513adaac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9bdd-bd71-4696-8933-8383df3d4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b43f-a72f-4b5e-8119-be0c0db387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fd8b6c-ad31-4df8-8fdb-498a2967f19e}" ma:internalName="TaxCatchAll" ma:showField="CatchAllData" ma:web="43cab43f-a72f-4b5e-8119-be0c0db3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ab43f-a72f-4b5e-8119-be0c0db38747" xsi:nil="true"/>
    <lcf76f155ced4ddcb4097134ff3c332f xmlns="ab5fb455-e4c8-4ba8-8b64-69cf76a9bd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82548-5448-4ECD-BCDE-0E00E13EF78E}"/>
</file>

<file path=customXml/itemProps2.xml><?xml version="1.0" encoding="utf-8"?>
<ds:datastoreItem xmlns:ds="http://schemas.openxmlformats.org/officeDocument/2006/customXml" ds:itemID="{FD515657-4669-4436-8746-8281588C4A52}"/>
</file>

<file path=customXml/itemProps3.xml><?xml version="1.0" encoding="utf-8"?>
<ds:datastoreItem xmlns:ds="http://schemas.openxmlformats.org/officeDocument/2006/customXml" ds:itemID="{4B1F6797-C54D-4708-B969-6F5AA65EE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3407</Characters>
  <Application>Microsoft Office Word</Application>
  <DocSecurity>0</DocSecurity>
  <Lines>59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Care and use.indd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and use.indd</dc:title>
  <cp:lastModifiedBy>Johanna Johansson</cp:lastModifiedBy>
  <cp:revision>3</cp:revision>
  <dcterms:created xsi:type="dcterms:W3CDTF">2026-03-10T17:24:00Z</dcterms:created>
  <dcterms:modified xsi:type="dcterms:W3CDTF">2026-03-10T17:28:00Z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/>
  </property>
  <property fmtid="{D5CDD505-2E9C-101B-9397-08002B2CF9AE}" pid="7" name="ContentTypeId">
    <vt:lpwstr>0x010100AE78A7EF9FD4D043B7AE1D27B51D9BEA</vt:lpwstr>
  </property>
</Properties>
</file>